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2" w:firstLine="0"/>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 Job Description</w:t>
      </w:r>
    </w:p>
    <w:p w:rsidR="00000000" w:rsidDel="00000000" w:rsidP="00000000" w:rsidRDefault="00000000" w:rsidRPr="00000000" w14:paraId="00000002">
      <w:pPr>
        <w:spacing w:before="120" w:line="240" w:lineRule="auto"/>
        <w:rPr>
          <w:rFonts w:ascii="Arial" w:cs="Arial" w:eastAsia="Arial" w:hAnsi="Arial"/>
        </w:rPr>
      </w:pPr>
      <w:r w:rsidDel="00000000" w:rsidR="00000000" w:rsidRPr="00000000">
        <w:rPr>
          <w:rFonts w:ascii="Arial" w:cs="Arial" w:eastAsia="Arial" w:hAnsi="Arial"/>
          <w:b w:val="1"/>
          <w:rtl w:val="0"/>
        </w:rPr>
        <w:t xml:space="preserve">Title:</w:t>
      </w:r>
      <w:r w:rsidDel="00000000" w:rsidR="00000000" w:rsidRPr="00000000">
        <w:rPr>
          <w:rFonts w:ascii="Arial" w:cs="Arial" w:eastAsia="Arial" w:hAnsi="Arial"/>
          <w:rtl w:val="0"/>
        </w:rPr>
        <w:tab/>
        <w:tab/>
        <w:t xml:space="preserve">     </w:t>
        <w:tab/>
        <w:tab/>
        <w:t xml:space="preserve"> Advice Centre Caseworker Volunteer - Rainham Foodbank</w:t>
      </w:r>
    </w:p>
    <w:p w:rsidR="00000000" w:rsidDel="00000000" w:rsidP="00000000" w:rsidRDefault="00000000" w:rsidRPr="00000000" w14:paraId="00000003">
      <w:pPr>
        <w:spacing w:before="120" w:line="240" w:lineRule="auto"/>
        <w:ind w:left="2880" w:hanging="2880"/>
        <w:rPr>
          <w:rFonts w:ascii="Arial" w:cs="Arial" w:eastAsia="Arial" w:hAnsi="Arial"/>
        </w:rPr>
      </w:pPr>
      <w:r w:rsidDel="00000000" w:rsidR="00000000" w:rsidRPr="00000000">
        <w:rPr>
          <w:rFonts w:ascii="Arial" w:cs="Arial" w:eastAsia="Arial" w:hAnsi="Arial"/>
          <w:b w:val="1"/>
          <w:rtl w:val="0"/>
        </w:rPr>
        <w:t xml:space="preserve">Location:</w:t>
      </w:r>
      <w:r w:rsidDel="00000000" w:rsidR="00000000" w:rsidRPr="00000000">
        <w:rPr>
          <w:rFonts w:ascii="Arial" w:cs="Arial" w:eastAsia="Arial" w:hAnsi="Arial"/>
          <w:rtl w:val="0"/>
        </w:rPr>
        <w:tab/>
        <w:t xml:space="preserve">Rainham Foodbank. The Mick Fury Hose. Lowen Rd, Rainham, RM13 8HT. (Although this role may be                            partially home-based initially, due to COVID-19)</w:t>
      </w:r>
    </w:p>
    <w:p w:rsidR="00000000" w:rsidDel="00000000" w:rsidP="00000000" w:rsidRDefault="00000000" w:rsidRPr="00000000" w14:paraId="00000004">
      <w:pPr>
        <w:spacing w:before="120" w:line="240" w:lineRule="auto"/>
        <w:rPr>
          <w:rFonts w:ascii="Arial" w:cs="Arial" w:eastAsia="Arial" w:hAnsi="Arial"/>
        </w:rPr>
      </w:pPr>
      <w:r w:rsidDel="00000000" w:rsidR="00000000" w:rsidRPr="00000000">
        <w:rPr>
          <w:rFonts w:ascii="Arial" w:cs="Arial" w:eastAsia="Arial" w:hAnsi="Arial"/>
          <w:b w:val="1"/>
          <w:rtl w:val="0"/>
        </w:rPr>
        <w:t xml:space="preserve">Hours:</w:t>
        <w:tab/>
      </w:r>
      <w:r w:rsidDel="00000000" w:rsidR="00000000" w:rsidRPr="00000000">
        <w:rPr>
          <w:rFonts w:ascii="Arial" w:cs="Arial" w:eastAsia="Arial" w:hAnsi="Arial"/>
          <w:rtl w:val="0"/>
        </w:rPr>
        <w:tab/>
        <w:tab/>
        <w:tab/>
        <w:t xml:space="preserve">To suit individual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80" w:right="0" w:hanging="28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Working schedule: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Weekend and evening work may be required in this role. </w:t>
      </w:r>
    </w:p>
    <w:p w:rsidR="00000000" w:rsidDel="00000000" w:rsidP="00000000" w:rsidRDefault="00000000" w:rsidRPr="00000000" w14:paraId="00000006">
      <w:pPr>
        <w:spacing w:before="120" w:line="240" w:lineRule="auto"/>
        <w:rPr>
          <w:rFonts w:ascii="Arial" w:cs="Arial" w:eastAsia="Arial" w:hAnsi="Arial"/>
        </w:rPr>
      </w:pPr>
      <w:r w:rsidDel="00000000" w:rsidR="00000000" w:rsidRPr="00000000">
        <w:rPr>
          <w:rFonts w:ascii="Arial" w:cs="Arial" w:eastAsia="Arial" w:hAnsi="Arial"/>
          <w:b w:val="1"/>
          <w:rtl w:val="0"/>
        </w:rPr>
        <w:t xml:space="preserve">Line Manager:</w:t>
      </w:r>
      <w:r w:rsidDel="00000000" w:rsidR="00000000" w:rsidRPr="00000000">
        <w:rPr>
          <w:rFonts w:ascii="Arial" w:cs="Arial" w:eastAsia="Arial" w:hAnsi="Arial"/>
          <w:rtl w:val="0"/>
        </w:rPr>
        <w:tab/>
        <w:tab/>
        <w:t xml:space="preserve">Advice Debt Centre Manager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80" w:right="0" w:hanging="28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Purpose of job: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To deliver benefits, debt and other advice services at Rainham Foodbank (This is a voluntary role. Full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raining will be given)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80" w:right="0" w:hanging="28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spacing w:before="120" w:line="240" w:lineRule="auto"/>
        <w:ind w:left="142" w:hanging="142"/>
        <w:rPr>
          <w:rFonts w:ascii="Arial" w:cs="Arial" w:eastAsia="Arial" w:hAnsi="Arial"/>
        </w:rPr>
      </w:pPr>
      <w:r w:rsidDel="00000000" w:rsidR="00000000" w:rsidRPr="00000000">
        <w:rPr>
          <w:rFonts w:ascii="Arial" w:cs="Arial" w:eastAsia="Arial" w:hAnsi="Arial"/>
          <w:b w:val="1"/>
          <w:rtl w:val="0"/>
        </w:rPr>
        <w:t xml:space="preserve">Organisational context:</w:t>
      </w:r>
      <w:r w:rsidDel="00000000" w:rsidR="00000000" w:rsidRPr="00000000">
        <w:rPr>
          <w:rtl w:val="0"/>
        </w:rPr>
      </w:r>
    </w:p>
    <w:p w:rsidR="00000000" w:rsidDel="00000000" w:rsidP="00000000" w:rsidRDefault="00000000" w:rsidRPr="00000000" w14:paraId="0000000A">
      <w:pPr>
        <w:spacing w:before="120" w:line="240" w:lineRule="auto"/>
        <w:rPr>
          <w:rFonts w:ascii="Arial" w:cs="Arial" w:eastAsia="Arial" w:hAnsi="Arial"/>
        </w:rPr>
      </w:pPr>
      <w:r w:rsidDel="00000000" w:rsidR="00000000" w:rsidRPr="00000000">
        <w:rPr>
          <w:rFonts w:ascii="Arial" w:cs="Arial" w:eastAsia="Arial" w:hAnsi="Arial"/>
          <w:rtl w:val="0"/>
        </w:rPr>
        <w:t xml:space="preserve">Rainham Foodbank believes that every person matters and as a result, we are developing a community hub that meets people’s holistic needs – educationally, physically, spiritually, economically, environmentally and socially – and will benefit the whole person and the whole community. This post will strategically link into other current and future community, family, and youth services within Rainham Foodbank.</w:t>
      </w:r>
    </w:p>
    <w:p w:rsidR="00000000" w:rsidDel="00000000" w:rsidP="00000000" w:rsidRDefault="00000000" w:rsidRPr="00000000" w14:paraId="0000000B">
      <w:pPr>
        <w:spacing w:before="120" w:line="240" w:lineRule="auto"/>
        <w:rPr>
          <w:rFonts w:ascii="Arial" w:cs="Arial" w:eastAsia="Arial" w:hAnsi="Arial"/>
        </w:rPr>
      </w:pPr>
      <w:r w:rsidDel="00000000" w:rsidR="00000000" w:rsidRPr="00000000">
        <w:rPr>
          <w:rFonts w:ascii="Arial" w:cs="Arial" w:eastAsia="Arial" w:hAnsi="Arial"/>
          <w:rtl w:val="0"/>
        </w:rPr>
        <w:t xml:space="preserve">Rainham Foodbank has offered a debt support service for the last eight years. More recently, we have begun developing further advice and support programmes, including benefits and immigration advice, and we are looking to further develop the services.</w:t>
      </w:r>
    </w:p>
    <w:p w:rsidR="00000000" w:rsidDel="00000000" w:rsidP="00000000" w:rsidRDefault="00000000" w:rsidRPr="00000000" w14:paraId="0000000C">
      <w:pPr>
        <w:spacing w:before="120" w:line="240" w:lineRule="auto"/>
        <w:rPr>
          <w:rFonts w:ascii="Arial" w:cs="Arial" w:eastAsia="Arial" w:hAnsi="Arial"/>
        </w:rPr>
      </w:pPr>
      <w:r w:rsidDel="00000000" w:rsidR="00000000" w:rsidRPr="00000000">
        <w:rPr>
          <w:rFonts w:ascii="Arial" w:cs="Arial" w:eastAsia="Arial" w:hAnsi="Arial"/>
          <w:rtl w:val="0"/>
        </w:rPr>
        <w:t xml:space="preserve">We have secured specific funding to provide advice to those who have accessed Rainham Foodbank, to support them to reduce their debt and maximise income through benefits advice. We are looking for someone who can take on this new challenge, providing high-quality advice casework and one-off support to people in crisis.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80" w:right="0" w:hanging="28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spacing w:before="120" w:line="240" w:lineRule="auto"/>
        <w:rPr>
          <w:rFonts w:ascii="Arial" w:cs="Arial" w:eastAsia="Arial" w:hAnsi="Arial"/>
          <w:b w:val="1"/>
        </w:rPr>
      </w:pPr>
      <w:r w:rsidDel="00000000" w:rsidR="00000000" w:rsidRPr="00000000">
        <w:rPr>
          <w:rFonts w:ascii="Arial" w:cs="Arial" w:eastAsia="Arial" w:hAnsi="Arial"/>
          <w:b w:val="1"/>
          <w:rtl w:val="0"/>
        </w:rPr>
        <w:t xml:space="preserve">Specific Duties: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deliver and support the development of the Rainham </w:t>
      </w:r>
      <w:r w:rsidDel="00000000" w:rsidR="00000000" w:rsidRPr="00000000">
        <w:rPr>
          <w:rFonts w:ascii="Arial" w:cs="Arial" w:eastAsia="Arial" w:hAnsi="Arial"/>
          <w:rtl w:val="0"/>
        </w:rPr>
        <w:t xml:space="pre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Centre services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Oversee the allocation and handling of case work</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the volunteer team to allocate and monitor client casework</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20" w:line="240" w:lineRule="auto"/>
        <w:ind w:left="709"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 client casework </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20" w:line="240" w:lineRule="auto"/>
        <w:ind w:left="709"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in-depth face-to-face casework advice to clients linked to Rainham Foodbank </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20" w:line="240" w:lineRule="auto"/>
        <w:ind w:left="709"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debt advice casework, including preparing financial statements, negotiating with creditors and creating appropriate debt solutions for clients</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20" w:line="240" w:lineRule="auto"/>
        <w:ind w:left="709"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benefits advice including the following</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20" w:line="240" w:lineRule="auto"/>
        <w:ind w:left="924"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Checking benefit entitlement </w:t>
      </w:r>
    </w:p>
    <w:p w:rsidR="00000000" w:rsidDel="00000000" w:rsidP="00000000" w:rsidRDefault="00000000" w:rsidRPr="00000000" w14:paraId="0000001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120" w:line="240" w:lineRule="auto"/>
        <w:ind w:left="924"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Assisting with benefit claims </w:t>
      </w:r>
    </w:p>
    <w:p w:rsidR="00000000" w:rsidDel="00000000" w:rsidP="00000000" w:rsidRDefault="00000000" w:rsidRPr="00000000" w14:paraId="0000001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120" w:line="240" w:lineRule="auto"/>
        <w:ind w:left="924"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Supporting with benefit appeals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20" w:line="240" w:lineRule="auto"/>
        <w:ind w:left="92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referrals into advice services from Rainham Foodbank</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20" w:line="240" w:lineRule="auto"/>
        <w:ind w:left="92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referrals for clients to external agencies such as hardship funds, grants and other support</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20" w:line="240" w:lineRule="auto"/>
        <w:ind w:left="92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present at Rainham Foodbank sessions</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20" w:line="240" w:lineRule="auto"/>
        <w:ind w:left="92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 and delegate administrative duties   </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20" w:line="240" w:lineRule="auto"/>
        <w:ind w:left="92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Resolution of complex issues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Relationships / Partners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Internal:</w:t>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of Rainham Hub</w:t>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Rainham Foodbank Management</w:t>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Advice Centre and Rainham Foodbank volunteers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External:</w:t>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Trussell Trust</w:t>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Havering Foodbanks</w:t>
      </w:r>
    </w:p>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Money Advice</w:t>
      </w:r>
    </w:p>
    <w:p w:rsidR="00000000" w:rsidDel="00000000" w:rsidP="00000000" w:rsidRDefault="00000000" w:rsidRPr="00000000" w14:paraId="000000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referral partners and grant awarding bodies </w:t>
      </w:r>
    </w:p>
    <w:p w:rsidR="00000000" w:rsidDel="00000000" w:rsidP="00000000" w:rsidRDefault="00000000" w:rsidRPr="00000000" w14:paraId="0000002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public</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Responsibility for Resources</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that appropriate procedures are adhered to for compliance with CMA and FCA guidelines for Debt Advice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tabs>
          <w:tab w:val="left" w:pos="560"/>
          <w:tab w:val="left" w:pos="1134"/>
          <w:tab w:val="left" w:pos="1701"/>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spacing w:before="120" w:line="240" w:lineRule="auto"/>
        <w:rPr>
          <w:rFonts w:ascii="Arial" w:cs="Arial" w:eastAsia="Arial" w:hAnsi="Arial"/>
          <w:b w:val="1"/>
        </w:rPr>
      </w:pPr>
      <w:r w:rsidDel="00000000" w:rsidR="00000000" w:rsidRPr="00000000">
        <w:rPr>
          <w:rFonts w:ascii="Arial" w:cs="Arial" w:eastAsia="Arial" w:hAnsi="Arial"/>
          <w:b w:val="1"/>
          <w:rtl w:val="0"/>
        </w:rPr>
        <w:t xml:space="preserve">General Duties</w:t>
      </w:r>
    </w:p>
    <w:p w:rsidR="00000000" w:rsidDel="00000000" w:rsidP="00000000" w:rsidRDefault="00000000" w:rsidRPr="00000000" w14:paraId="00000030">
      <w:pPr>
        <w:numPr>
          <w:ilvl w:val="0"/>
          <w:numId w:val="10"/>
        </w:numPr>
        <w:tabs>
          <w:tab w:val="left" w:pos="72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before="120" w:line="240" w:lineRule="auto"/>
        <w:ind w:left="720" w:hanging="360"/>
        <w:rPr/>
      </w:pPr>
      <w:r w:rsidDel="00000000" w:rsidR="00000000" w:rsidRPr="00000000">
        <w:rPr>
          <w:rFonts w:ascii="Arial" w:cs="Arial" w:eastAsia="Arial" w:hAnsi="Arial"/>
          <w:rtl w:val="0"/>
        </w:rPr>
        <w:t xml:space="preserve">To attend regular supervision with your line manager.</w:t>
      </w:r>
    </w:p>
    <w:p w:rsidR="00000000" w:rsidDel="00000000" w:rsidP="00000000" w:rsidRDefault="00000000" w:rsidRPr="00000000" w14:paraId="00000031">
      <w:pPr>
        <w:numPr>
          <w:ilvl w:val="0"/>
          <w:numId w:val="10"/>
        </w:numPr>
        <w:tabs>
          <w:tab w:val="left" w:pos="72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before="120" w:line="240" w:lineRule="auto"/>
        <w:ind w:left="720" w:hanging="360"/>
        <w:rPr/>
      </w:pPr>
      <w:r w:rsidDel="00000000" w:rsidR="00000000" w:rsidRPr="00000000">
        <w:rPr>
          <w:rFonts w:ascii="Arial" w:cs="Arial" w:eastAsia="Arial" w:hAnsi="Arial"/>
          <w:rtl w:val="0"/>
        </w:rPr>
        <w:t xml:space="preserve">To attend any relevant training courses as required by your line manager.</w:t>
      </w:r>
    </w:p>
    <w:p w:rsidR="00000000" w:rsidDel="00000000" w:rsidP="00000000" w:rsidRDefault="00000000" w:rsidRPr="00000000" w14:paraId="00000032">
      <w:pPr>
        <w:numPr>
          <w:ilvl w:val="0"/>
          <w:numId w:val="10"/>
        </w:numPr>
        <w:tabs>
          <w:tab w:val="left" w:pos="72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before="120" w:line="240" w:lineRule="auto"/>
        <w:ind w:left="720" w:hanging="360"/>
        <w:rPr/>
      </w:pPr>
      <w:r w:rsidDel="00000000" w:rsidR="00000000" w:rsidRPr="00000000">
        <w:rPr>
          <w:rFonts w:ascii="Arial" w:cs="Arial" w:eastAsia="Arial" w:hAnsi="Arial"/>
          <w:rtl w:val="0"/>
        </w:rPr>
        <w:t xml:space="preserve">To carry out appropriate duties, in line with the purpose of the job, as may be reasonably required by your line manager.</w:t>
      </w:r>
    </w:p>
    <w:p w:rsidR="00000000" w:rsidDel="00000000" w:rsidP="00000000" w:rsidRDefault="00000000" w:rsidRPr="00000000" w14:paraId="00000033">
      <w:pPr>
        <w:spacing w:before="120" w:line="240" w:lineRule="auto"/>
        <w:jc w:val="both"/>
        <w:rPr>
          <w:rFonts w:ascii="Arial" w:cs="Arial" w:eastAsia="Arial" w:hAnsi="Arial"/>
          <w:b w:val="1"/>
        </w:rPr>
      </w:pPr>
      <w:r w:rsidDel="00000000" w:rsidR="00000000" w:rsidRPr="00000000">
        <w:rPr>
          <w:rFonts w:ascii="Arial" w:cs="Arial" w:eastAsia="Arial" w:hAnsi="Arial"/>
          <w:b w:val="1"/>
          <w:rtl w:val="0"/>
        </w:rPr>
        <w:t xml:space="preserve">Safeguarding children and young people</w:t>
      </w:r>
    </w:p>
    <w:p w:rsidR="00000000" w:rsidDel="00000000" w:rsidP="00000000" w:rsidRDefault="00000000" w:rsidRPr="00000000" w14:paraId="00000034">
      <w:pPr>
        <w:spacing w:before="120" w:line="240" w:lineRule="auto"/>
        <w:jc w:val="both"/>
        <w:rPr>
          <w:rFonts w:ascii="Arial" w:cs="Arial" w:eastAsia="Arial" w:hAnsi="Arial"/>
          <w:b w:val="1"/>
        </w:rPr>
      </w:pPr>
      <w:r w:rsidDel="00000000" w:rsidR="00000000" w:rsidRPr="00000000">
        <w:rPr>
          <w:rFonts w:ascii="Arial" w:cs="Arial" w:eastAsia="Arial" w:hAnsi="Arial"/>
          <w:rtl w:val="0"/>
        </w:rPr>
        <w:t xml:space="preserve">Rainham Foodbank is committed to safeguarding and promoting the welfare of children and young people. We expect all staff to share this commitment and to undergo appropriate checks, which may include an enhanced DBS check.</w:t>
      </w:r>
      <w:r w:rsidDel="00000000" w:rsidR="00000000" w:rsidRPr="00000000">
        <w:rPr>
          <w:rtl w:val="0"/>
        </w:rPr>
      </w:r>
    </w:p>
    <w:p w:rsidR="00000000" w:rsidDel="00000000" w:rsidP="00000000" w:rsidRDefault="00000000" w:rsidRPr="00000000" w14:paraId="0000003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cs="Arial" w:eastAsia="Arial" w:hAnsi="Arial"/>
        </w:rPr>
      </w:pPr>
      <w:r w:rsidDel="00000000" w:rsidR="00000000" w:rsidRPr="00000000">
        <w:rPr>
          <w:rFonts w:ascii="Arial" w:cs="Arial" w:eastAsia="Arial" w:hAnsi="Arial"/>
          <w:rtl w:val="0"/>
        </w:rPr>
        <w:t xml:space="preserve">The duties of this post may vary from time to time without changing the general character of the post or level of responsibility entailed.</w:t>
      </w:r>
    </w:p>
    <w:p w:rsidR="00000000" w:rsidDel="00000000" w:rsidP="00000000" w:rsidRDefault="00000000" w:rsidRPr="00000000" w14:paraId="0000003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cs="Arial" w:eastAsia="Arial" w:hAnsi="Arial"/>
        </w:rPr>
      </w:pPr>
      <w:r w:rsidDel="00000000" w:rsidR="00000000" w:rsidRPr="00000000">
        <w:rPr>
          <w:rFonts w:ascii="Arial" w:cs="Arial" w:eastAsia="Arial" w:hAnsi="Arial"/>
          <w:rtl w:val="0"/>
        </w:rPr>
        <w:t xml:space="preserve">Signed by</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3"/>
        <w:gridCol w:w="2715"/>
        <w:gridCol w:w="1754"/>
        <w:gridCol w:w="3004"/>
        <w:tblGridChange w:id="0">
          <w:tblGrid>
            <w:gridCol w:w="1543"/>
            <w:gridCol w:w="2715"/>
            <w:gridCol w:w="1754"/>
            <w:gridCol w:w="3004"/>
          </w:tblGrid>
        </w:tblGridChange>
      </w:tblGrid>
      <w:tr>
        <w:tc>
          <w:tcPr>
            <w:gridSpan w:val="2"/>
            <w:shd w:fill="d9d9d9" w:val="clear"/>
          </w:tcPr>
          <w:p w:rsidR="00000000" w:rsidDel="00000000" w:rsidP="00000000" w:rsidRDefault="00000000" w:rsidRPr="00000000" w14:paraId="00000038">
            <w:pPr>
              <w:tabs>
                <w:tab w:val="center" w:pos="4153"/>
                <w:tab w:val="right" w:pos="8306"/>
              </w:tabs>
              <w:spacing w:after="0" w:before="120" w:line="240" w:lineRule="auto"/>
              <w:rPr>
                <w:b w:val="1"/>
              </w:rPr>
            </w:pPr>
            <w:r w:rsidDel="00000000" w:rsidR="00000000" w:rsidRPr="00000000">
              <w:rPr>
                <w:b w:val="1"/>
                <w:rtl w:val="0"/>
              </w:rPr>
              <w:t xml:space="preserve">Employee:</w:t>
            </w:r>
          </w:p>
        </w:tc>
        <w:tc>
          <w:tcPr>
            <w:gridSpan w:val="2"/>
            <w:shd w:fill="d9d9d9" w:val="clear"/>
          </w:tcPr>
          <w:p w:rsidR="00000000" w:rsidDel="00000000" w:rsidP="00000000" w:rsidRDefault="00000000" w:rsidRPr="00000000" w14:paraId="0000003A">
            <w:pPr>
              <w:tabs>
                <w:tab w:val="center" w:pos="4153"/>
                <w:tab w:val="right" w:pos="8306"/>
              </w:tabs>
              <w:spacing w:after="0" w:before="120" w:line="240" w:lineRule="auto"/>
              <w:rPr>
                <w:b w:val="1"/>
              </w:rPr>
            </w:pPr>
            <w:r w:rsidDel="00000000" w:rsidR="00000000" w:rsidRPr="00000000">
              <w:rPr>
                <w:b w:val="1"/>
                <w:rtl w:val="0"/>
              </w:rPr>
              <w:t xml:space="preserve">Line Manager:</w:t>
            </w:r>
          </w:p>
        </w:tc>
      </w:tr>
      <w:tr>
        <w:tc>
          <w:tcPr>
            <w:gridSpan w:val="2"/>
          </w:tcPr>
          <w:p w:rsidR="00000000" w:rsidDel="00000000" w:rsidP="00000000" w:rsidRDefault="00000000" w:rsidRPr="00000000" w14:paraId="0000003C">
            <w:pPr>
              <w:tabs>
                <w:tab w:val="center" w:pos="4153"/>
                <w:tab w:val="right" w:pos="8306"/>
              </w:tabs>
              <w:spacing w:after="0" w:before="120" w:line="240" w:lineRule="auto"/>
              <w:rPr/>
            </w:pPr>
            <w:r w:rsidDel="00000000" w:rsidR="00000000" w:rsidRPr="00000000">
              <w:rPr>
                <w:rtl w:val="0"/>
              </w:rPr>
            </w:r>
          </w:p>
          <w:p w:rsidR="00000000" w:rsidDel="00000000" w:rsidP="00000000" w:rsidRDefault="00000000" w:rsidRPr="00000000" w14:paraId="0000003D">
            <w:pPr>
              <w:tabs>
                <w:tab w:val="center" w:pos="4153"/>
                <w:tab w:val="right" w:pos="8306"/>
              </w:tabs>
              <w:spacing w:after="0" w:before="120" w:line="240" w:lineRule="auto"/>
              <w:rPr/>
            </w:pPr>
            <w:r w:rsidDel="00000000" w:rsidR="00000000" w:rsidRPr="00000000">
              <w:rPr>
                <w:rtl w:val="0"/>
              </w:rPr>
            </w:r>
          </w:p>
        </w:tc>
        <w:tc>
          <w:tcPr>
            <w:gridSpan w:val="2"/>
          </w:tcPr>
          <w:p w:rsidR="00000000" w:rsidDel="00000000" w:rsidP="00000000" w:rsidRDefault="00000000" w:rsidRPr="00000000" w14:paraId="0000003F">
            <w:pPr>
              <w:tabs>
                <w:tab w:val="center" w:pos="4153"/>
                <w:tab w:val="right" w:pos="8306"/>
              </w:tabs>
              <w:spacing w:after="0" w:before="120" w:line="240" w:lineRule="auto"/>
              <w:rPr/>
            </w:pPr>
            <w:r w:rsidDel="00000000" w:rsidR="00000000" w:rsidRPr="00000000">
              <w:rPr>
                <w:rtl w:val="0"/>
              </w:rPr>
            </w:r>
          </w:p>
        </w:tc>
      </w:tr>
      <w:tr>
        <w:tc>
          <w:tcPr>
            <w:shd w:fill="d9d9d9" w:val="clear"/>
          </w:tcPr>
          <w:p w:rsidR="00000000" w:rsidDel="00000000" w:rsidP="00000000" w:rsidRDefault="00000000" w:rsidRPr="00000000" w14:paraId="00000041">
            <w:pPr>
              <w:tabs>
                <w:tab w:val="center" w:pos="4153"/>
                <w:tab w:val="right" w:pos="8306"/>
              </w:tabs>
              <w:spacing w:after="0" w:before="120" w:line="240" w:lineRule="auto"/>
              <w:rPr>
                <w:b w:val="1"/>
              </w:rPr>
            </w:pPr>
            <w:r w:rsidDel="00000000" w:rsidR="00000000" w:rsidRPr="00000000">
              <w:rPr>
                <w:b w:val="1"/>
                <w:rtl w:val="0"/>
              </w:rPr>
              <w:t xml:space="preserve">Print Name</w:t>
            </w:r>
          </w:p>
        </w:tc>
        <w:tc>
          <w:tcPr/>
          <w:p w:rsidR="00000000" w:rsidDel="00000000" w:rsidP="00000000" w:rsidRDefault="00000000" w:rsidRPr="00000000" w14:paraId="00000042">
            <w:pPr>
              <w:tabs>
                <w:tab w:val="center" w:pos="4153"/>
                <w:tab w:val="right" w:pos="8306"/>
              </w:tabs>
              <w:spacing w:after="0" w:before="120" w:line="240" w:lineRule="auto"/>
              <w:rPr/>
            </w:pPr>
            <w:r w:rsidDel="00000000" w:rsidR="00000000" w:rsidRPr="00000000">
              <w:rPr>
                <w:rtl w:val="0"/>
              </w:rPr>
            </w:r>
          </w:p>
        </w:tc>
        <w:tc>
          <w:tcPr>
            <w:shd w:fill="d9d9d9" w:val="clear"/>
          </w:tcPr>
          <w:p w:rsidR="00000000" w:rsidDel="00000000" w:rsidP="00000000" w:rsidRDefault="00000000" w:rsidRPr="00000000" w14:paraId="00000043">
            <w:pPr>
              <w:tabs>
                <w:tab w:val="center" w:pos="4153"/>
                <w:tab w:val="right" w:pos="8306"/>
              </w:tabs>
              <w:spacing w:after="0" w:before="120" w:line="240" w:lineRule="auto"/>
              <w:rPr>
                <w:b w:val="1"/>
              </w:rPr>
            </w:pPr>
            <w:r w:rsidDel="00000000" w:rsidR="00000000" w:rsidRPr="00000000">
              <w:rPr>
                <w:b w:val="1"/>
                <w:rtl w:val="0"/>
              </w:rPr>
              <w:t xml:space="preserve">Print Name</w:t>
            </w:r>
          </w:p>
        </w:tc>
        <w:tc>
          <w:tcPr/>
          <w:p w:rsidR="00000000" w:rsidDel="00000000" w:rsidP="00000000" w:rsidRDefault="00000000" w:rsidRPr="00000000" w14:paraId="00000044">
            <w:pPr>
              <w:tabs>
                <w:tab w:val="center" w:pos="4153"/>
                <w:tab w:val="right" w:pos="8306"/>
              </w:tabs>
              <w:spacing w:after="0" w:before="120" w:line="240" w:lineRule="auto"/>
              <w:rPr/>
            </w:pPr>
            <w:r w:rsidDel="00000000" w:rsidR="00000000" w:rsidRPr="00000000">
              <w:rPr>
                <w:rtl w:val="0"/>
              </w:rPr>
            </w:r>
          </w:p>
        </w:tc>
      </w:tr>
      <w:tr>
        <w:tc>
          <w:tcPr>
            <w:shd w:fill="d9d9d9" w:val="clear"/>
          </w:tcPr>
          <w:p w:rsidR="00000000" w:rsidDel="00000000" w:rsidP="00000000" w:rsidRDefault="00000000" w:rsidRPr="00000000" w14:paraId="00000045">
            <w:pPr>
              <w:tabs>
                <w:tab w:val="center" w:pos="4153"/>
                <w:tab w:val="right" w:pos="8306"/>
              </w:tabs>
              <w:spacing w:after="0" w:before="120" w:line="240" w:lineRule="auto"/>
              <w:rPr>
                <w:b w:val="1"/>
              </w:rPr>
            </w:pPr>
            <w:r w:rsidDel="00000000" w:rsidR="00000000" w:rsidRPr="00000000">
              <w:rPr>
                <w:b w:val="1"/>
                <w:rtl w:val="0"/>
              </w:rPr>
              <w:t xml:space="preserve">Date</w:t>
            </w:r>
          </w:p>
        </w:tc>
        <w:tc>
          <w:tcPr/>
          <w:p w:rsidR="00000000" w:rsidDel="00000000" w:rsidP="00000000" w:rsidRDefault="00000000" w:rsidRPr="00000000" w14:paraId="00000046">
            <w:pPr>
              <w:tabs>
                <w:tab w:val="center" w:pos="4153"/>
                <w:tab w:val="right" w:pos="8306"/>
              </w:tabs>
              <w:spacing w:after="0" w:before="120" w:line="240" w:lineRule="auto"/>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047">
            <w:pPr>
              <w:tabs>
                <w:tab w:val="center" w:pos="4153"/>
                <w:tab w:val="right" w:pos="8306"/>
              </w:tabs>
              <w:spacing w:after="0" w:before="120" w:line="240" w:lineRule="auto"/>
              <w:rPr>
                <w:b w:val="1"/>
              </w:rPr>
            </w:pPr>
            <w:r w:rsidDel="00000000" w:rsidR="00000000" w:rsidRPr="00000000">
              <w:rPr>
                <w:b w:val="1"/>
                <w:rtl w:val="0"/>
              </w:rPr>
              <w:t xml:space="preserve">Date</w:t>
            </w:r>
          </w:p>
        </w:tc>
        <w:tc>
          <w:tcPr>
            <w:tcBorders>
              <w:bottom w:color="000000" w:space="0" w:sz="4" w:val="single"/>
            </w:tcBorders>
          </w:tcPr>
          <w:p w:rsidR="00000000" w:rsidDel="00000000" w:rsidP="00000000" w:rsidRDefault="00000000" w:rsidRPr="00000000" w14:paraId="00000048">
            <w:pPr>
              <w:tabs>
                <w:tab w:val="center" w:pos="4153"/>
                <w:tab w:val="right" w:pos="8306"/>
              </w:tabs>
              <w:spacing w:after="0" w:before="120" w:line="240" w:lineRule="auto"/>
              <w:rPr/>
            </w:pPr>
            <w:r w:rsidDel="00000000" w:rsidR="00000000" w:rsidRPr="00000000">
              <w:rPr>
                <w:rtl w:val="0"/>
              </w:rPr>
            </w:r>
          </w:p>
        </w:tc>
      </w:tr>
    </w:tbl>
    <w:p w:rsidR="00000000" w:rsidDel="00000000" w:rsidP="00000000" w:rsidRDefault="00000000" w:rsidRPr="00000000" w14:paraId="00000049">
      <w:pPr>
        <w:spacing w:after="0" w:before="120" w:line="240" w:lineRule="auto"/>
        <w:rPr/>
      </w:pPr>
      <w:r w:rsidDel="00000000" w:rsidR="00000000" w:rsidRPr="00000000">
        <w:rPr>
          <w:rtl w:val="0"/>
        </w:rPr>
      </w:r>
    </w:p>
    <w:p w:rsidR="00000000" w:rsidDel="00000000" w:rsidP="00000000" w:rsidRDefault="00000000" w:rsidRPr="00000000" w14:paraId="0000004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F">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C">
      <w:pPr>
        <w:spacing w:after="120" w:before="120" w:line="24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Person Specification </w:t>
      </w:r>
    </w:p>
    <w:p w:rsidR="00000000" w:rsidDel="00000000" w:rsidP="00000000" w:rsidRDefault="00000000" w:rsidRPr="00000000" w14:paraId="0000005D">
      <w:pPr>
        <w:spacing w:after="120" w:before="120" w:line="240" w:lineRule="auto"/>
        <w:rPr>
          <w:rFonts w:ascii="Arial" w:cs="Arial" w:eastAsia="Arial" w:hAnsi="Arial"/>
          <w:sz w:val="36"/>
          <w:szCs w:val="36"/>
        </w:rPr>
      </w:pPr>
      <w:r w:rsidDel="00000000" w:rsidR="00000000" w:rsidRPr="00000000">
        <w:rPr>
          <w:rFonts w:ascii="Arial" w:cs="Arial" w:eastAsia="Arial" w:hAnsi="Arial"/>
          <w:b w:val="1"/>
          <w:sz w:val="36"/>
          <w:szCs w:val="36"/>
          <w:rtl w:val="0"/>
        </w:rPr>
        <w:t xml:space="preserve">Advice Centre Caseworker – Rainham Foodbank</w:t>
      </w:r>
      <w:r w:rsidDel="00000000" w:rsidR="00000000" w:rsidRPr="00000000">
        <w:rPr>
          <w:rtl w:val="0"/>
        </w:rPr>
      </w:r>
    </w:p>
    <w:tbl>
      <w:tblPr>
        <w:tblStyle w:val="Table2"/>
        <w:tblW w:w="9680.0" w:type="dxa"/>
        <w:jc w:val="left"/>
        <w:tblInd w:w="-98.0" w:type="dxa"/>
        <w:tblLayout w:type="fixed"/>
        <w:tblLook w:val="0000"/>
      </w:tblPr>
      <w:tblGrid>
        <w:gridCol w:w="1920"/>
        <w:gridCol w:w="4120"/>
        <w:gridCol w:w="3640"/>
        <w:tblGridChange w:id="0">
          <w:tblGrid>
            <w:gridCol w:w="1920"/>
            <w:gridCol w:w="4120"/>
            <w:gridCol w:w="3640"/>
          </w:tblGrid>
        </w:tblGridChange>
      </w:tblGrid>
      <w:tr>
        <w:trPr>
          <w:trHeight w:val="300" w:hRule="atLeast"/>
        </w:trPr>
        <w:tc>
          <w:tcPr>
            <w:tcBorders>
              <w:top w:color="000000" w:space="0" w:sz="8" w:val="single"/>
              <w:left w:color="000000" w:space="0" w:sz="8" w:val="single"/>
              <w:bottom w:color="000000" w:space="0" w:sz="8" w:val="single"/>
            </w:tcBorders>
            <w:shd w:fill="afb3b2" w:val="clear"/>
          </w:tcPr>
          <w:p w:rsidR="00000000" w:rsidDel="00000000" w:rsidP="00000000" w:rsidRDefault="00000000" w:rsidRPr="00000000" w14:paraId="0000005E">
            <w:pPr>
              <w:keepNext w:val="1"/>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shd w:fill="afb3b2" w:val="clear"/>
            <w:tcMar>
              <w:top w:w="0.0" w:type="dxa"/>
              <w:left w:w="108.0" w:type="dxa"/>
              <w:bottom w:w="0.0" w:type="dxa"/>
              <w:right w:w="108.0" w:type="dxa"/>
            </w:tcMar>
          </w:tcPr>
          <w:p w:rsidR="00000000" w:rsidDel="00000000" w:rsidP="00000000" w:rsidRDefault="00000000" w:rsidRPr="00000000" w14:paraId="0000005F">
            <w:pPr>
              <w:keepNext w:val="1"/>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 w:val="left" w:pos="2268"/>
                <w:tab w:val="left" w:pos="2835"/>
                <w:tab w:val="left" w:pos="3402"/>
                <w:tab w:val="left" w:pos="3969"/>
              </w:tabs>
              <w:spacing w:after="0" w:before="12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Essential</w:t>
            </w:r>
          </w:p>
        </w:tc>
        <w:tc>
          <w:tcPr>
            <w:tcBorders>
              <w:top w:color="000000" w:space="0" w:sz="8" w:val="single"/>
              <w:left w:color="000000" w:space="0" w:sz="8" w:val="single"/>
              <w:bottom w:color="000000" w:space="0" w:sz="8" w:val="single"/>
              <w:right w:color="000000" w:space="0" w:sz="8" w:val="single"/>
            </w:tcBorders>
            <w:shd w:fill="afb3b2" w:val="clear"/>
            <w:tcMar>
              <w:top w:w="0.0" w:type="dxa"/>
              <w:left w:w="108.0" w:type="dxa"/>
              <w:bottom w:w="0.0" w:type="dxa"/>
              <w:right w:w="108.0" w:type="dxa"/>
            </w:tcMar>
          </w:tcPr>
          <w:p w:rsidR="00000000" w:rsidDel="00000000" w:rsidP="00000000" w:rsidRDefault="00000000" w:rsidRPr="00000000" w14:paraId="00000060">
            <w:pPr>
              <w:keepNext w:val="1"/>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 w:val="left" w:pos="2268"/>
                <w:tab w:val="left" w:pos="2835"/>
                <w:tab w:val="left" w:pos="3402"/>
              </w:tabs>
              <w:spacing w:after="0" w:before="12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Desirable</w:t>
            </w:r>
          </w:p>
        </w:tc>
      </w:tr>
      <w:tr>
        <w:trPr>
          <w:trHeight w:val="1167" w:hRule="atLeast"/>
        </w:trPr>
        <w:tc>
          <w:tcPr>
            <w:tcBorders>
              <w:left w:color="000000" w:space="0" w:sz="8" w:val="single"/>
              <w:bottom w:color="000000" w:space="0" w:sz="8" w:val="single"/>
            </w:tcBorders>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24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Qualifications </w:t>
            </w:r>
          </w:p>
        </w:tc>
        <w:tc>
          <w:tcPr>
            <w:tcBorders>
              <w:left w:color="000000" w:space="0" w:sz="8" w:val="single"/>
              <w:bottom w:color="000000" w:space="0" w:sz="8" w:val="single"/>
            </w:tcBorders>
            <w:tcMar>
              <w:top w:w="0.0" w:type="dxa"/>
              <w:left w:w="108.0" w:type="dxa"/>
              <w:bottom w:w="0.0" w:type="dxa"/>
              <w:right w:w="108.0" w:type="dxa"/>
            </w:tcMar>
          </w:tcPr>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 w:val="left" w:pos="1134"/>
                <w:tab w:val="left" w:pos="1701"/>
                <w:tab w:val="left" w:pos="2268"/>
                <w:tab w:val="left" w:pos="2835"/>
                <w:tab w:val="left" w:pos="3402"/>
              </w:tabs>
              <w:spacing w:after="0" w:before="120" w:line="24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Money Advice Service accredited Debt Advice training </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 w:val="left" w:pos="1134"/>
                <w:tab w:val="left" w:pos="1701"/>
                <w:tab w:val="left" w:pos="2268"/>
                <w:tab w:val="left" w:pos="2835"/>
                <w:tab w:val="left" w:pos="3402"/>
              </w:tabs>
              <w:spacing w:after="0" w:before="120" w:line="24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Accredited benefits advice training</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 w:val="left" w:pos="1134"/>
                <w:tab w:val="left" w:pos="1701"/>
                <w:tab w:val="left" w:pos="2268"/>
                <w:tab w:val="left" w:pos="2835"/>
                <w:tab w:val="left" w:pos="3402"/>
              </w:tabs>
              <w:spacing w:after="0" w:before="120" w:line="24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Qualification in Community Work or Development, or advice work</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 w:val="left" w:pos="1134"/>
                <w:tab w:val="left" w:pos="1701"/>
                <w:tab w:val="left" w:pos="2268"/>
                <w:tab w:val="left" w:pos="2835"/>
                <w:tab w:val="left" w:pos="3402"/>
              </w:tabs>
              <w:spacing w:after="0" w:before="120" w:line="24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Money Advice training in Debt Advice</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 w:val="left" w:pos="1134"/>
                <w:tab w:val="left" w:pos="1701"/>
                <w:tab w:val="left" w:pos="2268"/>
                <w:tab w:val="left" w:pos="2835"/>
                <w:tab w:val="left" w:pos="3402"/>
              </w:tabs>
              <w:spacing w:after="0" w:before="120" w:line="24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Immigration advice qualification </w:t>
            </w:r>
          </w:p>
        </w:tc>
      </w:tr>
      <w:tr>
        <w:trPr>
          <w:trHeight w:val="1740" w:hRule="atLeast"/>
        </w:trPr>
        <w:tc>
          <w:tcPr>
            <w:tcBorders>
              <w:left w:color="000000" w:space="0" w:sz="8" w:val="single"/>
              <w:bottom w:color="000000" w:space="0" w:sz="8" w:val="single"/>
            </w:tcBorders>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Knowledge</w:t>
            </w:r>
          </w:p>
        </w:tc>
        <w:tc>
          <w:tcPr>
            <w:tcBorders>
              <w:left w:color="000000" w:space="0" w:sz="8" w:val="single"/>
              <w:bottom w:color="000000" w:space="0" w:sz="8" w:val="single"/>
            </w:tcBorders>
            <w:tcMar>
              <w:top w:w="0.0" w:type="dxa"/>
              <w:left w:w="108.0" w:type="dxa"/>
              <w:bottom w:w="0.0" w:type="dxa"/>
              <w:right w:w="108.0" w:type="dxa"/>
            </w:tcMar>
          </w:tcPr>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Proven understanding of Debt Advice practice and policy</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Proven knowledge of welfare benefits policy and advice practice</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and information management</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Up-to-date knowledge and understanding of welfare and other social policy</w:t>
            </w:r>
          </w:p>
        </w:tc>
        <w:tc>
          <w:tcPr>
            <w:tcBorders>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Digital communications</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Understanding of issues facing residents in Havering</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 of working within a Foodbank or similar project</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740" w:hRule="atLeast"/>
        </w:trPr>
        <w:tc>
          <w:tcPr>
            <w:tcBorders>
              <w:left w:color="000000" w:space="0" w:sz="8" w:val="single"/>
              <w:bottom w:color="000000" w:space="0" w:sz="8" w:val="single"/>
            </w:tcBorders>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w:t>
            </w:r>
          </w:p>
        </w:tc>
        <w:tc>
          <w:tcPr>
            <w:tcBorders>
              <w:left w:color="000000" w:space="0" w:sz="8" w:val="single"/>
              <w:bottom w:color="000000" w:space="0" w:sz="8" w:val="single"/>
            </w:tcBorders>
            <w:tcMar>
              <w:top w:w="0.0" w:type="dxa"/>
              <w:left w:w="108.0" w:type="dxa"/>
              <w:bottom w:w="0.0" w:type="dxa"/>
              <w:right w:w="108.0" w:type="dxa"/>
            </w:tcMar>
          </w:tcPr>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Face-to-face advice casework experience </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Debt advice casework experience</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Benefits advice casework experience</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 of data management and keeping case records</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people who have multiple and complex needs</w:t>
            </w:r>
          </w:p>
        </w:tc>
        <w:tc>
          <w:tcPr>
            <w:tcBorders>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Proven experience of working or volunteering within a not for profit organisation</w:t>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 of Trussell Trust and Catalyst databases </w:t>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Immigration advice experience </w:t>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Housing advice experience </w:t>
            </w:r>
          </w:p>
        </w:tc>
      </w:tr>
      <w:tr>
        <w:trPr>
          <w:trHeight w:val="2760" w:hRule="atLeast"/>
        </w:trPr>
        <w:tc>
          <w:tcPr>
            <w:tcBorders>
              <w:left w:color="000000" w:space="0" w:sz="8" w:val="single"/>
              <w:bottom w:color="000000" w:space="0" w:sz="8" w:val="single"/>
            </w:tcBorders>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Skills</w:t>
            </w:r>
          </w:p>
        </w:tc>
        <w:tc>
          <w:tcPr>
            <w:tcBorders>
              <w:left w:color="000000" w:space="0" w:sz="8" w:val="single"/>
              <w:bottom w:color="000000" w:space="0" w:sz="8" w:val="single"/>
            </w:tcBorders>
            <w:tcMar>
              <w:top w:w="0.0" w:type="dxa"/>
              <w:left w:w="108.0" w:type="dxa"/>
              <w:bottom w:w="0.0" w:type="dxa"/>
              <w:right w:w="108.0" w:type="dxa"/>
            </w:tcMar>
          </w:tcPr>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Excellent organisational skills</w:t>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Excellent interpersonal skills</w:t>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Excellent verbal and written communication skills</w:t>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level of computer literacy </w:t>
            </w:r>
          </w:p>
        </w:tc>
        <w:tc>
          <w:tcPr>
            <w:tcBorders>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520" w:hRule="atLeast"/>
        </w:trPr>
        <w:tc>
          <w:tcPr>
            <w:tcBorders>
              <w:left w:color="000000" w:space="0" w:sz="8" w:val="single"/>
              <w:bottom w:color="000000" w:space="0" w:sz="8" w:val="single"/>
            </w:tcBorders>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Attributes</w:t>
            </w:r>
          </w:p>
        </w:tc>
        <w:tc>
          <w:tcPr>
            <w:tcBorders>
              <w:left w:color="000000" w:space="0" w:sz="8" w:val="single"/>
              <w:bottom w:color="000000" w:space="0" w:sz="8" w:val="single"/>
            </w:tcBorders>
            <w:tcMar>
              <w:top w:w="0.0" w:type="dxa"/>
              <w:left w:w="108.0" w:type="dxa"/>
              <w:bottom w:w="0.0" w:type="dxa"/>
              <w:right w:w="108.0" w:type="dxa"/>
            </w:tcMar>
          </w:tcPr>
          <w:p w:rsidR="00000000" w:rsidDel="00000000" w:rsidP="00000000" w:rsidRDefault="00000000" w:rsidRPr="00000000" w14:paraId="0000008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player</w:t>
            </w:r>
          </w:p>
          <w:p w:rsidR="00000000" w:rsidDel="00000000" w:rsidP="00000000" w:rsidRDefault="00000000" w:rsidRPr="00000000" w14:paraId="0000008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Flexible and self-motivated</w:t>
            </w:r>
          </w:p>
          <w:p w:rsidR="00000000" w:rsidDel="00000000" w:rsidP="00000000" w:rsidRDefault="00000000" w:rsidRPr="00000000" w14:paraId="0000008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Committed to partnership</w:t>
            </w:r>
          </w:p>
          <w:p w:rsidR="00000000" w:rsidDel="00000000" w:rsidP="00000000" w:rsidRDefault="00000000" w:rsidRPr="00000000" w14:paraId="0000008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Commitment to safeguarding and promoting the welfare of children, young people and vulnerable adults.</w:t>
            </w:r>
          </w:p>
          <w:p w:rsidR="00000000" w:rsidDel="00000000" w:rsidP="00000000" w:rsidRDefault="00000000" w:rsidRPr="00000000" w14:paraId="0000008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Willingness to undergo appropriate checks, including enhanced DBS checks.</w:t>
            </w:r>
          </w:p>
          <w:p w:rsidR="00000000" w:rsidDel="00000000" w:rsidP="00000000" w:rsidRDefault="00000000" w:rsidRPr="00000000" w14:paraId="0000008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willingness to demonstrate commitment to the values and behaviours which flow from the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CMA money mentoring/debt support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ethos.</w:t>
            </w:r>
          </w:p>
          <w:p w:rsidR="00000000" w:rsidDel="00000000" w:rsidP="00000000" w:rsidRDefault="00000000" w:rsidRPr="00000000" w14:paraId="0000008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Quality focused in all aspects of work.</w:t>
            </w:r>
          </w:p>
        </w:tc>
        <w:tc>
          <w:tcPr>
            <w:tcBorders>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952315" cy="1730384"/>
          <wp:effectExtent b="0" l="0" r="0" t="0"/>
          <wp:docPr descr="A picture containing drawing&#10;&#10;Description automatically generated" id="1" name="image1.png"/>
          <a:graphic>
            <a:graphicData uri="http://schemas.openxmlformats.org/drawingml/2006/picture">
              <pic:pic>
                <pic:nvPicPr>
                  <pic:cNvPr descr="A picture containing drawing&#10;&#10;Description automatically generated" id="0" name="image1.png"/>
                  <pic:cNvPicPr preferRelativeResize="0"/>
                </pic:nvPicPr>
                <pic:blipFill>
                  <a:blip r:embed="rId1"/>
                  <a:srcRect b="0" l="0" r="0" t="0"/>
                  <a:stretch>
                    <a:fillRect/>
                  </a:stretch>
                </pic:blipFill>
                <pic:spPr>
                  <a:xfrm>
                    <a:off x="0" y="0"/>
                    <a:ext cx="2952315" cy="17303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928"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3621"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